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1"/>
        </w:rPr>
      </w:pPr>
      <w:r>
        <w:rPr>
          <w:sz w:val="21"/>
        </w:rPr>
        <mc:AlternateContent>
          <mc:Choice Requires="wps">
            <w:drawing>
              <wp:anchor distT="0" distB="0" distL="114300" distR="114300" simplePos="0" relativeHeight="251663360" behindDoc="0" locked="0" layoutInCell="1" allowOverlap="1">
                <wp:simplePos x="0" y="0"/>
                <wp:positionH relativeFrom="column">
                  <wp:posOffset>-21590</wp:posOffset>
                </wp:positionH>
                <wp:positionV relativeFrom="paragraph">
                  <wp:posOffset>1282700</wp:posOffset>
                </wp:positionV>
                <wp:extent cx="5617210" cy="0"/>
                <wp:effectExtent l="0" t="0" r="0" b="0"/>
                <wp:wrapNone/>
                <wp:docPr id="5" name="直接连接符 5"/>
                <wp:cNvGraphicFramePr/>
                <a:graphic xmlns:a="http://schemas.openxmlformats.org/drawingml/2006/main">
                  <a:graphicData uri="http://schemas.microsoft.com/office/word/2010/wordprocessingShape">
                    <wps:wsp>
                      <wps:cNvCnPr/>
                      <wps:spPr>
                        <a:xfrm>
                          <a:off x="998855" y="2321560"/>
                          <a:ext cx="561721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7pt;margin-top:101pt;height:0pt;width:442.3pt;z-index:251663360;mso-width-relative:page;mso-height-relative:page;" filled="f" stroked="t" coordsize="21600,21600" o:gfxdata="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DKUC12AAAAAoBAAAPAAAAAAAAAAEAIAAAACIAAABkcnMvZG93bnJldi54bWxQSwEC&#10;FAAUAAAACACHTuJAiS3cfPQBAAC9AwAADgAAAAAAAAABACAAAAAnAQAAZHJzL2Uyb0RvYy54bWxQ&#10;SwUGAAAAAAYABgBZAQAAjQUAAAAA&#10;">
                <v:fill on="f" focussize="0,0"/>
                <v:stroke weight="1pt" color="#FF0000 [3204]" miterlimit="8" joinstyle="miter"/>
                <v:imagedata o:title=""/>
                <o:lock v:ext="edit" aspectratio="f"/>
              </v:lin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-107950</wp:posOffset>
                </wp:positionH>
                <wp:positionV relativeFrom="paragraph">
                  <wp:posOffset>1232535</wp:posOffset>
                </wp:positionV>
                <wp:extent cx="5812790" cy="0"/>
                <wp:effectExtent l="0" t="19050" r="16510" b="19050"/>
                <wp:wrapNone/>
                <wp:docPr id="4" name="直接连接符 4"/>
                <wp:cNvGraphicFramePr/>
                <a:graphic xmlns:a="http://schemas.openxmlformats.org/drawingml/2006/main">
                  <a:graphicData uri="http://schemas.microsoft.com/office/word/2010/wordprocessingShape">
                    <wps:wsp>
                      <wps:cNvCnPr/>
                      <wps:spPr>
                        <a:xfrm>
                          <a:off x="1136650" y="2360295"/>
                          <a:ext cx="5812790" cy="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8.5pt;margin-top:97.05pt;height:0pt;width:457.7pt;z-index:251662336;mso-width-relative:page;mso-height-relative:page;" filled="f" stroked="t" coordsize="21600,21600" o:gfxdata="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KLzdLtcAAAALAQAADwAAAAAAAAABACAAAAAiAAAAZHJzL2Rvd25yZXYueG1sUEsB&#10;AhQAFAAAAAgAh07iQDYqyCj2AQAAvgMAAA4AAAAAAAAAAQAgAAAAJgEAAGRycy9lMm9Eb2MueG1s&#10;UEsFBgAAAAAGAAYAWQEAAI4FAAAAAA==&#10;">
                <v:fill on="f" focussize="0,0"/>
                <v:stroke weight="3pt" color="#FF0000 [3204]" miterlimit="8" joinstyle="miter"/>
                <v:imagedata o:title=""/>
                <o:lock v:ext="edit" aspectratio="f"/>
              </v:line>
            </w:pict>
          </mc:Fallback>
        </mc:AlternateContent>
      </w:r>
      <w:r>
        <w:rPr>
          <w:sz w:val="32"/>
        </w:rPr>
        <mc:AlternateContent>
          <mc:Choice Requires="wps">
            <w:drawing>
              <wp:anchor distT="0" distB="0" distL="114300" distR="114300" simplePos="0" relativeHeight="251661312" behindDoc="0" locked="0" layoutInCell="1" allowOverlap="1">
                <wp:simplePos x="0" y="0"/>
                <wp:positionH relativeFrom="column">
                  <wp:posOffset>33655</wp:posOffset>
                </wp:positionH>
                <wp:positionV relativeFrom="paragraph">
                  <wp:posOffset>140335</wp:posOffset>
                </wp:positionV>
                <wp:extent cx="5588000" cy="1048385"/>
                <wp:effectExtent l="0" t="0" r="0" b="0"/>
                <wp:wrapNone/>
                <wp:docPr id="8" name="文本框 8"/>
                <wp:cNvGraphicFramePr/>
                <a:graphic xmlns:a="http://schemas.openxmlformats.org/drawingml/2006/main">
                  <a:graphicData uri="http://schemas.microsoft.com/office/word/2010/wordprocessingShape">
                    <wps:wsp>
                      <wps:cNvSpPr txBox="1"/>
                      <wps:spPr>
                        <a:xfrm>
                          <a:off x="0" y="0"/>
                          <a:ext cx="5588000" cy="10483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方正大标宋简体" w:hAnsi="方正大标宋简体" w:eastAsia="方正大标宋简体" w:cs="方正大标宋简体"/>
                                <w:sz w:val="96"/>
                                <w:szCs w:val="96"/>
                                <w:lang w:eastAsia="zh-CN"/>
                              </w:rPr>
                            </w:pPr>
                            <w:r>
                              <w:rPr>
                                <w:rFonts w:hint="eastAsia" w:ascii="方正大标宋简体" w:hAnsi="方正大标宋简体" w:eastAsia="方正大标宋简体" w:cs="方正大标宋简体"/>
                                <w:color w:val="FF0000"/>
                                <w:spacing w:val="-23"/>
                                <w:w w:val="72"/>
                                <w:sz w:val="112"/>
                                <w:szCs w:val="112"/>
                                <w:lang w:eastAsia="zh-CN"/>
                              </w:rPr>
                              <w:t>龙山县住房和城乡建设局</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5pt;margin-top:11.05pt;height:82.55pt;width:440pt;z-index:251661312;mso-width-relative:page;mso-height-relative:page;" filled="f" stroked="f" coordsize="21600,21600" o:gfxdata="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maf8K2AAAAAgBAAAPAAAAAAAAAAEAIAAAACIAAABkcnMv&#10;ZG93bnJldi54bWxQSwECFAAUAAAACACHTuJAI9Nw0TwCAABnBAAADgAAAAAAAAABACAAAAAnAQAA&#10;ZHJzL2Uyb0RvYy54bWxQSwUGAAAAAAYABgBZAQAA1QUAAAAA&#10;">
                <v:fill on="f" focussize="0,0"/>
                <v:stroke on="f" weight="0.5pt"/>
                <v:imagedata o:title=""/>
                <o:lock v:ext="edit" aspectratio="f"/>
                <v:textbox>
                  <w:txbxContent>
                    <w:p>
                      <w:pPr>
                        <w:rPr>
                          <w:rFonts w:hint="eastAsia" w:ascii="方正大标宋简体" w:hAnsi="方正大标宋简体" w:eastAsia="方正大标宋简体" w:cs="方正大标宋简体"/>
                          <w:sz w:val="96"/>
                          <w:szCs w:val="96"/>
                          <w:lang w:eastAsia="zh-CN"/>
                        </w:rPr>
                      </w:pPr>
                      <w:r>
                        <w:rPr>
                          <w:rFonts w:hint="eastAsia" w:ascii="方正大标宋简体" w:hAnsi="方正大标宋简体" w:eastAsia="方正大标宋简体" w:cs="方正大标宋简体"/>
                          <w:color w:val="FF0000"/>
                          <w:spacing w:val="-23"/>
                          <w:w w:val="72"/>
                          <w:sz w:val="112"/>
                          <w:szCs w:val="112"/>
                          <w:lang w:eastAsia="zh-CN"/>
                        </w:rPr>
                        <w:t>龙山县住房和城乡建设局</w:t>
                      </w:r>
                    </w:p>
                  </w:txbxContent>
                </v:textbox>
              </v:shape>
            </w:pict>
          </mc:Fallback>
        </mc:AlternateContent>
      </w:r>
      <w:r>
        <w:rPr>
          <w:sz w:val="21"/>
        </w:rPr>
        <mc:AlternateContent>
          <mc:Choice Requires="wps">
            <w:drawing>
              <wp:anchor distT="0" distB="0" distL="114300" distR="114300" simplePos="0" relativeHeight="251659264" behindDoc="0" locked="0" layoutInCell="1" allowOverlap="1">
                <wp:simplePos x="0" y="0"/>
                <wp:positionH relativeFrom="column">
                  <wp:posOffset>-56515</wp:posOffset>
                </wp:positionH>
                <wp:positionV relativeFrom="paragraph">
                  <wp:posOffset>8849995</wp:posOffset>
                </wp:positionV>
                <wp:extent cx="5679440" cy="0"/>
                <wp:effectExtent l="0" t="0" r="0" b="0"/>
                <wp:wrapNone/>
                <wp:docPr id="2" name="直接连接符 2"/>
                <wp:cNvGraphicFramePr/>
                <a:graphic xmlns:a="http://schemas.openxmlformats.org/drawingml/2006/main">
                  <a:graphicData uri="http://schemas.microsoft.com/office/word/2010/wordprocessingShape">
                    <wps:wsp>
                      <wps:cNvCnPr/>
                      <wps:spPr>
                        <a:xfrm>
                          <a:off x="1073785" y="9764395"/>
                          <a:ext cx="567944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45pt;margin-top:696.85pt;height:0pt;width:447.2pt;z-index:251659264;mso-width-relative:page;mso-height-relative:page;" filled="f" stroked="t" coordsize="21600,21600" o:gfxdata="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liwwfNkAAAAMAQAADwAAAAAAAAABACAAAAAiAAAAZHJzL2Rvd25yZXYueG1s&#10;UEsBAhQAFAAAAAgAh07iQDS8vNH3AQAAvgMAAA4AAAAAAAAAAQAgAAAAKAEAAGRycy9lMm9Eb2Mu&#10;eG1sUEsFBgAAAAAGAAYAWQEAAJEFAAAAAA==&#10;">
                <v:fill on="f" focussize="0,0"/>
                <v:stroke weight="1pt" color="#FF0000 [3204]" miterlimit="8" joinstyle="miter"/>
                <v:imagedata o:title=""/>
                <o:lock v:ext="edit" aspectratio="f"/>
              </v:lin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-110490</wp:posOffset>
                </wp:positionH>
                <wp:positionV relativeFrom="paragraph">
                  <wp:posOffset>8892540</wp:posOffset>
                </wp:positionV>
                <wp:extent cx="5817870" cy="0"/>
                <wp:effectExtent l="0" t="19050" r="11430" b="19050"/>
                <wp:wrapNone/>
                <wp:docPr id="3" name="直接连接符 3"/>
                <wp:cNvGraphicFramePr/>
                <a:graphic xmlns:a="http://schemas.openxmlformats.org/drawingml/2006/main">
                  <a:graphicData uri="http://schemas.microsoft.com/office/word/2010/wordprocessingShape">
                    <wps:wsp>
                      <wps:cNvCnPr/>
                      <wps:spPr>
                        <a:xfrm>
                          <a:off x="1017270" y="9837420"/>
                          <a:ext cx="5817870" cy="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8.7pt;margin-top:700.2pt;height:0pt;width:458.1pt;z-index:251660288;mso-width-relative:page;mso-height-relative:page;" filled="f" stroked="t" coordsize="21600,21600" o:gfxdata="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Zj0lNcAAAANAQAADwAAAAAAAAABACAAAAAiAAAAZHJzL2Rvd25yZXYueG1sUEsBAhQA&#10;FAAAAAgAh07iQD3SJQ7zAQAAvgMAAA4AAAAAAAAAAQAgAAAAJgEAAGRycy9lMm9Eb2MueG1sUEsF&#10;BgAAAAAGAAYAWQEAAIsFAAAAAA==&#10;">
                <v:fill on="f" focussize="0,0"/>
                <v:stroke weight="3pt" color="#FF0000 [3204]" miterlimit="8" joinstyle="miter"/>
                <v:imagedata o:title=""/>
                <o:lock v:ext="edit" aspectratio="f"/>
              </v:line>
            </w:pict>
          </mc:Fallback>
        </mc:AlternateContent>
      </w:r>
    </w:p>
    <w:p>
      <w:pPr>
        <w:bidi w:val="0"/>
        <w:rPr>
          <w:rFonts w:asciiTheme="minorHAnsi" w:hAnsiTheme="minorHAnsi" w:eastAsiaTheme="minorEastAsia" w:cstheme="minorBidi"/>
          <w:kern w:val="2"/>
          <w:sz w:val="21"/>
          <w:szCs w:val="24"/>
          <w:lang w:val="en-US" w:eastAsia="zh-CN" w:bidi="ar-SA"/>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r>
        <w:rPr>
          <w:sz w:val="21"/>
        </w:rPr>
        <mc:AlternateContent>
          <mc:Choice Requires="wps">
            <w:drawing>
              <wp:anchor distT="0" distB="0" distL="114300" distR="114300" simplePos="0" relativeHeight="251664384" behindDoc="0" locked="0" layoutInCell="1" allowOverlap="1">
                <wp:simplePos x="0" y="0"/>
                <wp:positionH relativeFrom="column">
                  <wp:posOffset>3040380</wp:posOffset>
                </wp:positionH>
                <wp:positionV relativeFrom="paragraph">
                  <wp:posOffset>163830</wp:posOffset>
                </wp:positionV>
                <wp:extent cx="2790190" cy="1828800"/>
                <wp:effectExtent l="0" t="0" r="0" b="0"/>
                <wp:wrapSquare wrapText="bothSides"/>
                <wp:docPr id="6" name="文本框 6"/>
                <wp:cNvGraphicFramePr/>
                <a:graphic xmlns:a="http://schemas.openxmlformats.org/drawingml/2006/main">
                  <a:graphicData uri="http://schemas.microsoft.com/office/word/2010/wordprocessingShape">
                    <wps:wsp>
                      <wps:cNvSpPr txBox="1"/>
                      <wps:spPr>
                        <a:xfrm>
                          <a:off x="0" y="0"/>
                          <a:ext cx="279019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tabs>
                                <w:tab w:val="left" w:pos="3727"/>
                              </w:tabs>
                              <w:bidi w:val="0"/>
                              <w:jc w:val="right"/>
                              <w:rPr>
                                <w:rFonts w:hint="default"/>
                                <w:lang w:val="en-US" w:eastAsia="zh-CN"/>
                              </w:rPr>
                            </w:pPr>
                            <w:r>
                              <w:rPr>
                                <w:rFonts w:hint="eastAsia" w:ascii="仿宋" w:hAnsi="仿宋" w:eastAsia="仿宋" w:cs="仿宋"/>
                                <w:sz w:val="32"/>
                                <w:szCs w:val="32"/>
                                <w:lang w:val="en-US" w:eastAsia="zh-CN"/>
                              </w:rPr>
                              <w:t>龙住建复</w:t>
                            </w:r>
                            <w:r>
                              <w:rPr>
                                <w:rFonts w:hint="eastAsia" w:ascii="仿宋_GB2312" w:hAnsi="仿宋_GB2312" w:eastAsia="仿宋_GB2312" w:cs="仿宋_GB2312"/>
                                <w:sz w:val="32"/>
                                <w:szCs w:val="32"/>
                                <w:lang w:val="en-US" w:eastAsia="zh-CN"/>
                              </w:rPr>
                              <w:t>〔</w:t>
                            </w:r>
                            <w:r>
                              <w:rPr>
                                <w:rFonts w:hint="eastAsia" w:ascii="仿宋" w:hAnsi="仿宋" w:eastAsia="仿宋" w:cs="仿宋"/>
                                <w:sz w:val="32"/>
                                <w:szCs w:val="32"/>
                                <w:lang w:val="en-US" w:eastAsia="zh-CN"/>
                              </w:rPr>
                              <w:t>2022</w:t>
                            </w:r>
                            <w:r>
                              <w:rPr>
                                <w:rFonts w:hint="eastAsia" w:ascii="仿宋_GB2312" w:hAnsi="仿宋_GB2312" w:eastAsia="仿宋_GB2312" w:cs="仿宋_GB2312"/>
                                <w:sz w:val="32"/>
                                <w:szCs w:val="32"/>
                                <w:lang w:val="en-US" w:eastAsia="zh-CN"/>
                              </w:rPr>
                              <w:t>〕</w:t>
                            </w:r>
                            <w:r>
                              <w:rPr>
                                <w:rFonts w:hint="eastAsia" w:ascii="仿宋" w:hAnsi="仿宋" w:eastAsia="仿宋" w:cs="仿宋"/>
                                <w:sz w:val="32"/>
                                <w:szCs w:val="32"/>
                                <w:lang w:val="en-US" w:eastAsia="zh-CN"/>
                              </w:rPr>
                              <w:t>37号B类</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239.4pt;margin-top:12.9pt;height:144pt;width:219.7pt;mso-wrap-distance-bottom:0pt;mso-wrap-distance-left:9pt;mso-wrap-distance-right:9pt;mso-wrap-distance-top:0pt;z-index:251664384;mso-width-relative:page;mso-height-relative:page;" filled="f" stroked="f" coordsize="21600,21600" o:gfxdata="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V/dva9cAAAAKAQAADwAAAAAAAAABACAAAAAiAAAAZHJz&#10;L2Rvd25yZXYueG1sUEsBAhQAFAAAAAgAh07iQCezYU8+AgAAZwQAAA4AAAAAAAAAAQAgAAAAJgEA&#10;AGRycy9lMm9Eb2MueG1sUEsFBgAAAAAGAAYAWQEAANYFAAAAAA==&#10;">
                <v:fill on="f" focussize="0,0"/>
                <v:stroke on="f" weight="0.5pt"/>
                <v:imagedata o:title=""/>
                <o:lock v:ext="edit" aspectratio="f"/>
                <v:textbox style="mso-fit-shape-to-text:t;">
                  <w:txbxContent>
                    <w:p>
                      <w:pPr>
                        <w:tabs>
                          <w:tab w:val="left" w:pos="3727"/>
                        </w:tabs>
                        <w:bidi w:val="0"/>
                        <w:jc w:val="right"/>
                        <w:rPr>
                          <w:rFonts w:hint="default"/>
                          <w:lang w:val="en-US" w:eastAsia="zh-CN"/>
                        </w:rPr>
                      </w:pPr>
                      <w:r>
                        <w:rPr>
                          <w:rFonts w:hint="eastAsia" w:ascii="仿宋" w:hAnsi="仿宋" w:eastAsia="仿宋" w:cs="仿宋"/>
                          <w:sz w:val="32"/>
                          <w:szCs w:val="32"/>
                          <w:lang w:val="en-US" w:eastAsia="zh-CN"/>
                        </w:rPr>
                        <w:t>龙住建复</w:t>
                      </w:r>
                      <w:r>
                        <w:rPr>
                          <w:rFonts w:hint="eastAsia" w:ascii="仿宋_GB2312" w:hAnsi="仿宋_GB2312" w:eastAsia="仿宋_GB2312" w:cs="仿宋_GB2312"/>
                          <w:sz w:val="32"/>
                          <w:szCs w:val="32"/>
                          <w:lang w:val="en-US" w:eastAsia="zh-CN"/>
                        </w:rPr>
                        <w:t>〔</w:t>
                      </w:r>
                      <w:r>
                        <w:rPr>
                          <w:rFonts w:hint="eastAsia" w:ascii="仿宋" w:hAnsi="仿宋" w:eastAsia="仿宋" w:cs="仿宋"/>
                          <w:sz w:val="32"/>
                          <w:szCs w:val="32"/>
                          <w:lang w:val="en-US" w:eastAsia="zh-CN"/>
                        </w:rPr>
                        <w:t>2022</w:t>
                      </w:r>
                      <w:r>
                        <w:rPr>
                          <w:rFonts w:hint="eastAsia" w:ascii="仿宋_GB2312" w:hAnsi="仿宋_GB2312" w:eastAsia="仿宋_GB2312" w:cs="仿宋_GB2312"/>
                          <w:sz w:val="32"/>
                          <w:szCs w:val="32"/>
                          <w:lang w:val="en-US" w:eastAsia="zh-CN"/>
                        </w:rPr>
                        <w:t>〕</w:t>
                      </w:r>
                      <w:r>
                        <w:rPr>
                          <w:rFonts w:hint="eastAsia" w:ascii="仿宋" w:hAnsi="仿宋" w:eastAsia="仿宋" w:cs="仿宋"/>
                          <w:sz w:val="32"/>
                          <w:szCs w:val="32"/>
                          <w:lang w:val="en-US" w:eastAsia="zh-CN"/>
                        </w:rPr>
                        <w:t>37号B类</w:t>
                      </w:r>
                    </w:p>
                  </w:txbxContent>
                </v:textbox>
                <w10:wrap type="square"/>
              </v:shape>
            </w:pict>
          </mc:Fallback>
        </mc:AlternateContent>
      </w:r>
    </w:p>
    <w:p>
      <w:pPr>
        <w:tabs>
          <w:tab w:val="left" w:pos="3727"/>
        </w:tabs>
        <w:bidi w:val="0"/>
        <w:jc w:val="right"/>
        <w:rPr>
          <w:rFonts w:hint="default"/>
          <w:lang w:val="en-US" w:eastAsia="zh-CN"/>
        </w:rPr>
      </w:pPr>
      <w:r>
        <w:rPr>
          <w:rFonts w:hint="eastAsia"/>
          <w:lang w:val="en-US" w:eastAsia="zh-CN"/>
        </w:rPr>
        <w:tab/>
      </w:r>
    </w:p>
    <w:p>
      <w:pPr>
        <w:bidi w:val="0"/>
        <w:rPr>
          <w:rFonts w:hint="default"/>
          <w:lang w:val="en-US" w:eastAsia="zh-CN"/>
        </w:rPr>
      </w:pPr>
    </w:p>
    <w:p>
      <w:pPr>
        <w:bidi w:val="0"/>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大标宋简体" w:hAnsi="方正大标宋简体" w:eastAsia="方正大标宋简体" w:cs="方正大标宋简体"/>
          <w:spacing w:val="0"/>
          <w:sz w:val="44"/>
          <w:szCs w:val="44"/>
        </w:rPr>
      </w:pPr>
      <w:r>
        <w:rPr>
          <w:rFonts w:hint="eastAsia" w:ascii="方正大标宋简体" w:hAnsi="方正大标宋简体" w:eastAsia="方正大标宋简体" w:cs="方正大标宋简体"/>
          <w:spacing w:val="0"/>
          <w:sz w:val="44"/>
          <w:szCs w:val="44"/>
        </w:rPr>
        <w:t>关于县</w:t>
      </w:r>
      <w:r>
        <w:rPr>
          <w:rFonts w:hint="eastAsia" w:ascii="方正大标宋简体" w:hAnsi="方正大标宋简体" w:eastAsia="方正大标宋简体" w:cs="方正大标宋简体"/>
          <w:spacing w:val="0"/>
          <w:sz w:val="44"/>
          <w:szCs w:val="44"/>
          <w:lang w:eastAsia="zh-CN"/>
        </w:rPr>
        <w:t>十八</w:t>
      </w:r>
      <w:r>
        <w:rPr>
          <w:rFonts w:hint="eastAsia" w:ascii="方正大标宋简体" w:hAnsi="方正大标宋简体" w:eastAsia="方正大标宋简体" w:cs="方正大标宋简体"/>
          <w:spacing w:val="0"/>
          <w:sz w:val="44"/>
          <w:szCs w:val="44"/>
        </w:rPr>
        <w:t>届人大</w:t>
      </w:r>
      <w:r>
        <w:rPr>
          <w:rFonts w:hint="eastAsia" w:ascii="方正大标宋简体" w:hAnsi="方正大标宋简体" w:eastAsia="方正大标宋简体" w:cs="方正大标宋简体"/>
          <w:spacing w:val="0"/>
          <w:sz w:val="44"/>
          <w:szCs w:val="44"/>
          <w:lang w:eastAsia="zh-CN"/>
        </w:rPr>
        <w:t>一</w:t>
      </w:r>
      <w:r>
        <w:rPr>
          <w:rFonts w:hint="eastAsia" w:ascii="方正大标宋简体" w:hAnsi="方正大标宋简体" w:eastAsia="方正大标宋简体" w:cs="方正大标宋简体"/>
          <w:spacing w:val="0"/>
          <w:sz w:val="44"/>
          <w:szCs w:val="44"/>
        </w:rPr>
        <w:t>次会议第</w:t>
      </w:r>
      <w:r>
        <w:rPr>
          <w:rFonts w:hint="eastAsia" w:ascii="方正大标宋简体" w:hAnsi="方正大标宋简体" w:eastAsia="方正大标宋简体" w:cs="方正大标宋简体"/>
          <w:spacing w:val="0"/>
          <w:sz w:val="44"/>
          <w:szCs w:val="44"/>
          <w:lang w:val="en-US" w:eastAsia="zh-CN"/>
        </w:rPr>
        <w:t>36</w:t>
      </w:r>
      <w:r>
        <w:rPr>
          <w:rFonts w:hint="eastAsia" w:ascii="方正大标宋简体" w:hAnsi="方正大标宋简体" w:eastAsia="方正大标宋简体" w:cs="方正大标宋简体"/>
          <w:spacing w:val="0"/>
          <w:sz w:val="44"/>
          <w:szCs w:val="44"/>
        </w:rPr>
        <w:t>号建议的</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大标宋简体" w:hAnsi="方正大标宋简体" w:eastAsia="方正大标宋简体" w:cs="方正大标宋简体"/>
          <w:spacing w:val="0"/>
          <w:sz w:val="44"/>
          <w:szCs w:val="44"/>
        </w:rPr>
      </w:pPr>
      <w:r>
        <w:rPr>
          <w:rFonts w:hint="eastAsia" w:ascii="方正大标宋简体" w:hAnsi="方正大标宋简体" w:eastAsia="方正大标宋简体" w:cs="方正大标宋简体"/>
          <w:spacing w:val="0"/>
          <w:sz w:val="44"/>
          <w:szCs w:val="44"/>
        </w:rPr>
        <w:t>答</w:t>
      </w:r>
      <w:r>
        <w:rPr>
          <w:rFonts w:hint="eastAsia" w:ascii="方正大标宋简体" w:hAnsi="方正大标宋简体" w:eastAsia="方正大标宋简体" w:cs="方正大标宋简体"/>
          <w:spacing w:val="0"/>
          <w:sz w:val="44"/>
          <w:szCs w:val="44"/>
          <w:lang w:val="en-US" w:eastAsia="zh-CN"/>
        </w:rPr>
        <w:t xml:space="preserve">  </w:t>
      </w:r>
      <w:r>
        <w:rPr>
          <w:rFonts w:hint="eastAsia" w:ascii="方正大标宋简体" w:hAnsi="方正大标宋简体" w:eastAsia="方正大标宋简体" w:cs="方正大标宋简体"/>
          <w:spacing w:val="0"/>
          <w:sz w:val="44"/>
          <w:szCs w:val="44"/>
        </w:rPr>
        <w:t>复</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pacing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spacing w:val="0"/>
        </w:rPr>
      </w:pPr>
      <w:r>
        <w:rPr>
          <w:rStyle w:val="9"/>
          <w:rFonts w:hint="eastAsia" w:ascii="仿宋" w:hAnsi="仿宋" w:eastAsia="仿宋"/>
          <w:b w:val="0"/>
          <w:i w:val="0"/>
          <w:caps w:val="0"/>
          <w:color w:val="auto"/>
          <w:spacing w:val="0"/>
          <w:w w:val="100"/>
          <w:kern w:val="2"/>
          <w:sz w:val="32"/>
          <w:szCs w:val="32"/>
          <w:lang w:val="en-US" w:eastAsia="zh-CN" w:bidi="ar-SA"/>
        </w:rPr>
        <w:t>彭星全</w:t>
      </w:r>
      <w:r>
        <w:rPr>
          <w:rFonts w:hint="eastAsia" w:ascii="仿宋_GB2312" w:hAnsi="仿宋_GB2312" w:eastAsia="仿宋_GB2312" w:cs="仿宋_GB2312"/>
          <w:spacing w:val="0"/>
          <w:sz w:val="32"/>
          <w:szCs w:val="32"/>
        </w:rPr>
        <w:t>代表：</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spacing w:val="0"/>
        </w:rPr>
      </w:pPr>
      <w:r>
        <w:rPr>
          <w:rFonts w:hint="eastAsia" w:ascii="仿宋_GB2312" w:hAnsi="仿宋_GB2312" w:eastAsia="仿宋_GB2312" w:cs="仿宋_GB2312"/>
          <w:spacing w:val="0"/>
          <w:sz w:val="32"/>
          <w:szCs w:val="32"/>
        </w:rPr>
        <w:t>您提出的《</w:t>
      </w:r>
      <w:r>
        <w:rPr>
          <w:rFonts w:hint="eastAsia" w:ascii="仿宋_GB2312" w:hAnsi="仿宋_GB2312" w:eastAsia="仿宋_GB2312" w:cs="仿宋_GB2312"/>
          <w:sz w:val="32"/>
          <w:szCs w:val="32"/>
        </w:rPr>
        <w:t>关于</w:t>
      </w:r>
      <w:r>
        <w:rPr>
          <w:rFonts w:hint="eastAsia" w:ascii="仿宋_GB2312" w:hAnsi="仿宋_GB2312" w:eastAsia="仿宋_GB2312" w:cs="仿宋_GB2312"/>
          <w:sz w:val="32"/>
          <w:szCs w:val="32"/>
          <w:lang w:val="en-US" w:eastAsia="zh-CN"/>
        </w:rPr>
        <w:t>加大力度完成茅坪乡3P饮水项目的建议</w:t>
      </w:r>
      <w:r>
        <w:rPr>
          <w:rFonts w:hint="eastAsia" w:ascii="仿宋_GB2312" w:hAnsi="仿宋_GB2312" w:eastAsia="仿宋_GB2312" w:cs="仿宋_GB2312"/>
          <w:spacing w:val="0"/>
          <w:sz w:val="32"/>
          <w:szCs w:val="32"/>
        </w:rPr>
        <w:t>》已收悉。感谢您对我们工作的关心与支持。我单位认真办理该建议，现将办理情况答复如下：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1.茅坪</w:t>
      </w:r>
      <w:r>
        <w:rPr>
          <w:rFonts w:hint="eastAsia" w:ascii="仿宋_GB2312" w:hAnsi="仿宋_GB2312" w:eastAsia="仿宋_GB2312" w:cs="仿宋_GB2312"/>
          <w:sz w:val="32"/>
          <w:szCs w:val="32"/>
          <w:lang w:eastAsia="zh-CN"/>
        </w:rPr>
        <w:t>水厂</w:t>
      </w:r>
      <w:r>
        <w:rPr>
          <w:rFonts w:hint="eastAsia" w:ascii="仿宋_GB2312" w:hAnsi="仿宋_GB2312" w:eastAsia="仿宋_GB2312" w:cs="仿宋_GB2312"/>
          <w:sz w:val="32"/>
          <w:szCs w:val="32"/>
          <w:lang w:val="en-US" w:eastAsia="zh-CN"/>
        </w:rPr>
        <w:t>建设</w:t>
      </w:r>
      <w:r>
        <w:rPr>
          <w:rFonts w:hint="eastAsia" w:ascii="仿宋_GB2312" w:hAnsi="仿宋_GB2312" w:eastAsia="仿宋_GB2312" w:cs="仿宋_GB2312"/>
          <w:sz w:val="32"/>
          <w:szCs w:val="32"/>
          <w:lang w:eastAsia="zh-CN"/>
        </w:rPr>
        <w:t>是</w:t>
      </w:r>
      <w:r>
        <w:rPr>
          <w:rFonts w:hint="eastAsia" w:ascii="仿宋_GB2312" w:hAnsi="仿宋_GB2312" w:eastAsia="仿宋_GB2312" w:cs="仿宋_GB2312"/>
          <w:sz w:val="32"/>
          <w:szCs w:val="32"/>
          <w:lang w:val="en-US" w:eastAsia="zh-CN"/>
        </w:rPr>
        <w:t>我县城乡安全饮水工程PPP项目子项目之一，设计规模0.18万吨/日，该项目2019年10开工建设，目前项目建设已全部完成</w:t>
      </w:r>
      <w:r>
        <w:rPr>
          <w:rFonts w:hint="eastAsia" w:ascii="仿宋_GB2312" w:hAnsi="仿宋_GB2312" w:eastAsia="仿宋_GB2312" w:cs="仿宋_GB2312"/>
          <w:sz w:val="32"/>
          <w:szCs w:val="32"/>
          <w:lang w:eastAsia="zh-CN"/>
        </w:rPr>
        <w:t>，近期</w:t>
      </w:r>
      <w:r>
        <w:rPr>
          <w:rFonts w:hint="eastAsia" w:ascii="仿宋_GB2312" w:hAnsi="仿宋_GB2312" w:eastAsia="仿宋_GB2312" w:cs="仿宋_GB2312"/>
          <w:sz w:val="32"/>
          <w:szCs w:val="32"/>
          <w:lang w:val="en-US" w:eastAsia="zh-CN"/>
        </w:rPr>
        <w:t>将</w:t>
      </w:r>
      <w:r>
        <w:rPr>
          <w:rFonts w:hint="eastAsia" w:ascii="仿宋_GB2312" w:hAnsi="仿宋_GB2312" w:eastAsia="仿宋_GB2312" w:cs="仿宋_GB2312"/>
          <w:sz w:val="32"/>
          <w:szCs w:val="32"/>
          <w:lang w:eastAsia="zh-CN"/>
        </w:rPr>
        <w:t>组织</w:t>
      </w:r>
      <w:r>
        <w:rPr>
          <w:rFonts w:hint="eastAsia" w:ascii="仿宋_GB2312" w:hAnsi="仿宋_GB2312" w:eastAsia="仿宋_GB2312" w:cs="仿宋_GB2312"/>
          <w:sz w:val="32"/>
          <w:szCs w:val="32"/>
          <w:lang w:val="en-US" w:eastAsia="zh-CN"/>
        </w:rPr>
        <w:t>商业运行前测试和竣工验收，然后投入使用。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2.鉴</w:t>
      </w:r>
      <w:r>
        <w:rPr>
          <w:rFonts w:hint="eastAsia" w:ascii="仿宋_GB2312" w:hAnsi="仿宋_GB2312" w:eastAsia="仿宋_GB2312" w:cs="仿宋_GB2312"/>
          <w:sz w:val="32"/>
          <w:szCs w:val="32"/>
          <w:lang w:eastAsia="zh-CN"/>
        </w:rPr>
        <w:t>于集镇</w:t>
      </w:r>
      <w:r>
        <w:rPr>
          <w:rFonts w:hint="eastAsia" w:ascii="仿宋_GB2312" w:hAnsi="仿宋_GB2312" w:eastAsia="仿宋_GB2312" w:cs="仿宋_GB2312"/>
          <w:sz w:val="32"/>
          <w:szCs w:val="32"/>
          <w:lang w:val="en-US" w:eastAsia="zh-CN"/>
        </w:rPr>
        <w:t>供水</w:t>
      </w:r>
      <w:r>
        <w:rPr>
          <w:rFonts w:hint="eastAsia" w:ascii="仿宋_GB2312" w:hAnsi="仿宋_GB2312" w:eastAsia="仿宋_GB2312" w:cs="仿宋_GB2312"/>
          <w:sz w:val="32"/>
          <w:szCs w:val="32"/>
          <w:lang w:eastAsia="zh-CN"/>
        </w:rPr>
        <w:t>管网老化，</w:t>
      </w:r>
      <w:r>
        <w:rPr>
          <w:rFonts w:hint="eastAsia" w:ascii="仿宋_GB2312" w:hAnsi="仿宋_GB2312" w:eastAsia="仿宋_GB2312" w:cs="仿宋_GB2312"/>
          <w:sz w:val="32"/>
          <w:szCs w:val="32"/>
          <w:lang w:val="en-US" w:eastAsia="zh-CN"/>
        </w:rPr>
        <w:t>且</w:t>
      </w:r>
      <w:r>
        <w:rPr>
          <w:rFonts w:hint="eastAsia" w:ascii="仿宋_GB2312" w:hAnsi="仿宋_GB2312" w:eastAsia="仿宋_GB2312" w:cs="仿宋_GB2312"/>
          <w:sz w:val="32"/>
          <w:szCs w:val="32"/>
          <w:lang w:eastAsia="zh-CN"/>
        </w:rPr>
        <w:t>布局不够合理，计量</w:t>
      </w:r>
      <w:r>
        <w:rPr>
          <w:rFonts w:hint="eastAsia" w:ascii="仿宋_GB2312" w:hAnsi="仿宋_GB2312" w:eastAsia="仿宋_GB2312" w:cs="仿宋_GB2312"/>
          <w:sz w:val="32"/>
          <w:szCs w:val="32"/>
          <w:lang w:val="en-US" w:eastAsia="zh-CN"/>
        </w:rPr>
        <w:t>水表不规范，供水价格尚未确定等</w:t>
      </w:r>
      <w:r>
        <w:rPr>
          <w:rFonts w:hint="eastAsia" w:ascii="仿宋_GB2312" w:hAnsi="仿宋_GB2312" w:eastAsia="仿宋_GB2312" w:cs="仿宋_GB2312"/>
          <w:sz w:val="32"/>
          <w:szCs w:val="32"/>
          <w:lang w:eastAsia="zh-CN"/>
        </w:rPr>
        <w:t>因素，无法达到运营条件。根据</w:t>
      </w:r>
      <w:r>
        <w:rPr>
          <w:rFonts w:hint="eastAsia" w:ascii="仿宋_GB2312" w:hAnsi="仿宋_GB2312" w:eastAsia="仿宋_GB2312" w:cs="仿宋_GB2312"/>
          <w:sz w:val="32"/>
          <w:szCs w:val="32"/>
          <w:lang w:val="en-US" w:eastAsia="zh-CN"/>
        </w:rPr>
        <w:t>PPP相关协议规定，项目公司只负责建设水厂，将自来水供至原供水管网，集镇供水</w:t>
      </w:r>
      <w:r>
        <w:rPr>
          <w:rFonts w:hint="eastAsia" w:ascii="仿宋_GB2312" w:hAnsi="仿宋_GB2312" w:eastAsia="仿宋_GB2312" w:cs="仿宋_GB2312"/>
          <w:sz w:val="32"/>
          <w:szCs w:val="32"/>
          <w:lang w:eastAsia="zh-CN"/>
        </w:rPr>
        <w:t>区域的管网</w:t>
      </w:r>
      <w:r>
        <w:rPr>
          <w:rFonts w:hint="eastAsia" w:ascii="仿宋_GB2312" w:hAnsi="仿宋_GB2312" w:eastAsia="仿宋_GB2312" w:cs="仿宋_GB2312"/>
          <w:sz w:val="32"/>
          <w:szCs w:val="32"/>
          <w:lang w:val="en-US" w:eastAsia="zh-CN"/>
        </w:rPr>
        <w:t>及水表需甲方（政府）整改达到运营条件后才能正常供水，目前正在进行整改内容调查</w:t>
      </w:r>
      <w:r>
        <w:rPr>
          <w:rFonts w:hint="eastAsia" w:ascii="仿宋_GB2312" w:hAnsi="仿宋_GB2312" w:eastAsia="仿宋_GB2312" w:cs="仿宋_GB2312"/>
          <w:sz w:val="32"/>
          <w:szCs w:val="32"/>
          <w:lang w:eastAsia="zh-CN"/>
        </w:rPr>
        <w:t>摸底，报县政府同意</w:t>
      </w:r>
      <w:r>
        <w:rPr>
          <w:rFonts w:hint="eastAsia" w:ascii="仿宋_GB2312" w:hAnsi="仿宋_GB2312" w:eastAsia="仿宋_GB2312" w:cs="仿宋_GB2312"/>
          <w:sz w:val="32"/>
          <w:szCs w:val="32"/>
          <w:lang w:val="en-US" w:eastAsia="zh-CN"/>
        </w:rPr>
        <w:t>后</w:t>
      </w:r>
      <w:r>
        <w:rPr>
          <w:rFonts w:hint="eastAsia" w:ascii="仿宋_GB2312" w:hAnsi="仿宋_GB2312" w:eastAsia="仿宋_GB2312" w:cs="仿宋_GB2312"/>
          <w:sz w:val="32"/>
          <w:szCs w:val="32"/>
          <w:lang w:eastAsia="zh-CN"/>
        </w:rPr>
        <w:t>整改达到运营条件。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3.茅坪乡水厂取水点为老林沟水库库容较小，经常出现季节性缺水情况，建议政府加强饮用水水源保护，系统的维护水库，确保水库水量充足。</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sz w:val="32"/>
          <w:szCs w:val="32"/>
          <w:lang w:val="en-US" w:eastAsia="zh-CN"/>
        </w:rPr>
        <w:t>4.PPP项目转商业运营后我局督导供水公司将划分片区安排专业人员对乡镇水厂进行管理维护，确保安全供水</w:t>
      </w:r>
      <w:bookmarkStart w:id="0" w:name="_GoBack"/>
      <w:bookmarkEnd w:id="0"/>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pacing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spacing w:val="0"/>
        </w:rPr>
      </w:pPr>
      <w:r>
        <w:rPr>
          <w:rFonts w:hint="eastAsia" w:ascii="仿宋_GB2312" w:hAnsi="仿宋_GB2312" w:eastAsia="仿宋_GB2312" w:cs="仿宋_GB2312"/>
          <w:spacing w:val="0"/>
          <w:sz w:val="32"/>
          <w:szCs w:val="32"/>
        </w:rPr>
        <w:t>附：龙山县人大建议办复情况意见征询表</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textAlignment w:val="auto"/>
        <w:rPr>
          <w:rFonts w:hint="eastAsia" w:ascii="仿宋_GB2312" w:hAnsi="仿宋_GB2312" w:eastAsia="仿宋_GB2312" w:cs="仿宋_GB2312"/>
          <w:spacing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right="0" w:firstLine="640"/>
        <w:textAlignment w:val="auto"/>
        <w:rPr>
          <w:rFonts w:hint="eastAsia" w:eastAsia="仿宋_GB2312"/>
          <w:spacing w:val="0"/>
          <w:lang w:val="en-US" w:eastAsia="zh-CN"/>
        </w:rPr>
      </w:pPr>
      <w:r>
        <w:rPr>
          <w:rFonts w:hint="eastAsia" w:ascii="仿宋_GB2312" w:hAnsi="仿宋_GB2312" w:eastAsia="仿宋_GB2312" w:cs="仿宋_GB2312"/>
          <w:spacing w:val="0"/>
          <w:sz w:val="32"/>
          <w:szCs w:val="32"/>
        </w:rPr>
        <w:t>签发领导：</w:t>
      </w:r>
      <w:r>
        <w:rPr>
          <w:rFonts w:hint="eastAsia" w:ascii="仿宋_GB2312" w:hAnsi="仿宋_GB2312" w:eastAsia="仿宋_GB2312" w:cs="仿宋_GB2312"/>
          <w:spacing w:val="0"/>
          <w:sz w:val="32"/>
          <w:szCs w:val="32"/>
          <w:lang w:eastAsia="zh-CN"/>
        </w:rPr>
        <w:t>黎</w:t>
      </w:r>
      <w:r>
        <w:rPr>
          <w:rFonts w:hint="eastAsia" w:ascii="仿宋_GB2312" w:hAnsi="仿宋_GB2312" w:eastAsia="仿宋_GB2312" w:cs="仿宋_GB2312"/>
          <w:spacing w:val="0"/>
          <w:sz w:val="32"/>
          <w:szCs w:val="32"/>
          <w:lang w:val="en-US" w:eastAsia="zh-CN"/>
        </w:rPr>
        <w:t xml:space="preserve">  </w:t>
      </w:r>
      <w:r>
        <w:rPr>
          <w:rFonts w:hint="eastAsia" w:ascii="仿宋_GB2312" w:hAnsi="仿宋_GB2312" w:eastAsia="仿宋_GB2312" w:cs="仿宋_GB2312"/>
          <w:spacing w:val="0"/>
          <w:sz w:val="32"/>
          <w:szCs w:val="32"/>
          <w:lang w:eastAsia="zh-CN"/>
        </w:rPr>
        <w:t>明</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textAlignment w:val="auto"/>
        <w:rPr>
          <w:rFonts w:hint="eastAsia" w:eastAsia="仿宋_GB2312"/>
          <w:spacing w:val="0"/>
          <w:lang w:eastAsia="zh-CN"/>
        </w:rPr>
      </w:pPr>
      <w:r>
        <w:rPr>
          <w:rFonts w:hint="eastAsia" w:ascii="仿宋_GB2312" w:hAnsi="仿宋_GB2312" w:eastAsia="仿宋_GB2312" w:cs="仿宋_GB2312"/>
          <w:spacing w:val="0"/>
          <w:sz w:val="32"/>
          <w:szCs w:val="32"/>
        </w:rPr>
        <w:t>承办人员：</w:t>
      </w:r>
      <w:r>
        <w:rPr>
          <w:rFonts w:hint="eastAsia" w:ascii="仿宋_GB2312" w:hAnsi="仿宋_GB2312" w:eastAsia="仿宋_GB2312" w:cs="仿宋_GB2312"/>
          <w:spacing w:val="0"/>
          <w:sz w:val="32"/>
          <w:szCs w:val="32"/>
          <w:lang w:eastAsia="zh-CN"/>
        </w:rPr>
        <w:t>彭清泽</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pacing w:val="0"/>
          <w:sz w:val="32"/>
          <w:szCs w:val="32"/>
        </w:rPr>
        <w:t>联系电话：</w:t>
      </w:r>
      <w:r>
        <w:rPr>
          <w:rFonts w:hint="eastAsia" w:ascii="仿宋_GB2312" w:hAnsi="仿宋_GB2312" w:eastAsia="仿宋_GB2312" w:cs="仿宋_GB2312"/>
          <w:sz w:val="32"/>
          <w:szCs w:val="32"/>
          <w:lang w:val="en-US" w:eastAsia="zh-CN"/>
        </w:rPr>
        <w:t>15274305858</w:t>
      </w:r>
    </w:p>
    <w:p>
      <w:pPr>
        <w:pStyle w:val="2"/>
        <w:rPr>
          <w:rFonts w:hint="eastAsia" w:ascii="仿宋_GB2312" w:hAnsi="仿宋_GB2312" w:eastAsia="仿宋_GB2312" w:cs="仿宋_GB2312"/>
          <w:sz w:val="32"/>
          <w:szCs w:val="32"/>
          <w:lang w:val="en-US" w:eastAsia="zh-CN"/>
        </w:rPr>
      </w:pPr>
    </w:p>
    <w:p>
      <w:pPr>
        <w:pStyle w:val="3"/>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right="0" w:firstLine="640"/>
        <w:jc w:val="right"/>
        <w:textAlignment w:val="auto"/>
        <w:rPr>
          <w:rFonts w:hint="eastAsia" w:ascii="仿宋_GB2312" w:hAnsi="仿宋_GB2312" w:eastAsia="仿宋_GB2312" w:cs="仿宋_GB2312"/>
          <w:spacing w:val="0"/>
          <w:sz w:val="32"/>
          <w:szCs w:val="32"/>
        </w:rPr>
      </w:pPr>
    </w:p>
    <w:p>
      <w:pPr>
        <w:pStyle w:val="2"/>
        <w:rPr>
          <w:rFonts w:hint="eastAsia" w:ascii="仿宋_GB2312" w:hAnsi="仿宋_GB2312" w:eastAsia="仿宋_GB2312" w:cs="仿宋_GB2312"/>
          <w:spacing w:val="0"/>
          <w:sz w:val="32"/>
          <w:szCs w:val="32"/>
        </w:rPr>
      </w:pPr>
    </w:p>
    <w:p>
      <w:pPr>
        <w:pStyle w:val="3"/>
        <w:rPr>
          <w:rFonts w:hint="eastAsia" w:ascii="仿宋_GB2312" w:hAnsi="仿宋_GB2312" w:eastAsia="仿宋_GB2312" w:cs="仿宋_GB2312"/>
          <w:spacing w:val="0"/>
          <w:sz w:val="32"/>
          <w:szCs w:val="32"/>
        </w:rPr>
      </w:pPr>
    </w:p>
    <w:p>
      <w:pPr>
        <w:rPr>
          <w:rFonts w:hint="eastAsia"/>
        </w:rPr>
      </w:pPr>
    </w:p>
    <w:p>
      <w:pPr>
        <w:keepNext w:val="0"/>
        <w:keepLines w:val="0"/>
        <w:pageBreakBefore w:val="0"/>
        <w:widowControl w:val="0"/>
        <w:kinsoku/>
        <w:wordWrap/>
        <w:overflowPunct/>
        <w:topLinePunct w:val="0"/>
        <w:autoSpaceDE/>
        <w:autoSpaceDN/>
        <w:bidi w:val="0"/>
        <w:adjustRightInd/>
        <w:snapToGrid/>
        <w:spacing w:line="560" w:lineRule="exact"/>
        <w:ind w:right="0"/>
        <w:jc w:val="center"/>
        <w:textAlignment w:val="auto"/>
        <w:rPr>
          <w:spacing w:val="0"/>
        </w:rPr>
      </w:pPr>
      <w:r>
        <w:rPr>
          <w:rFonts w:hint="eastAsia" w:ascii="仿宋_GB2312" w:hAnsi="仿宋_GB2312" w:eastAsia="仿宋_GB2312" w:cs="仿宋_GB2312"/>
          <w:spacing w:val="0"/>
          <w:sz w:val="32"/>
          <w:szCs w:val="32"/>
          <w:lang w:val="en-US" w:eastAsia="zh-CN"/>
        </w:rPr>
        <w:t xml:space="preserve">                       </w:t>
      </w:r>
      <w:r>
        <w:rPr>
          <w:rFonts w:hint="eastAsia" w:ascii="仿宋_GB2312" w:hAnsi="仿宋_GB2312" w:eastAsia="仿宋_GB2312" w:cs="仿宋_GB2312"/>
          <w:spacing w:val="0"/>
          <w:sz w:val="32"/>
          <w:szCs w:val="32"/>
          <w:lang w:eastAsia="zh-CN"/>
        </w:rPr>
        <w:t>龙山县住房和城乡建设局（县人防办）</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jc w:val="center"/>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lang w:val="en-US" w:eastAsia="zh-CN"/>
        </w:rPr>
        <w:t xml:space="preserve">                  2022</w:t>
      </w:r>
      <w:r>
        <w:rPr>
          <w:rFonts w:hint="eastAsia" w:ascii="仿宋_GB2312" w:hAnsi="仿宋_GB2312" w:eastAsia="仿宋_GB2312" w:cs="仿宋_GB2312"/>
          <w:spacing w:val="0"/>
          <w:sz w:val="32"/>
          <w:szCs w:val="32"/>
        </w:rPr>
        <w:t>年</w:t>
      </w:r>
      <w:r>
        <w:rPr>
          <w:rFonts w:hint="eastAsia" w:ascii="仿宋_GB2312" w:hAnsi="仿宋_GB2312" w:eastAsia="仿宋_GB2312" w:cs="仿宋_GB2312"/>
          <w:spacing w:val="0"/>
          <w:sz w:val="32"/>
          <w:szCs w:val="32"/>
          <w:lang w:val="en-US" w:eastAsia="zh-CN"/>
        </w:rPr>
        <w:t>4</w:t>
      </w:r>
      <w:r>
        <w:rPr>
          <w:rFonts w:hint="eastAsia" w:ascii="仿宋_GB2312" w:hAnsi="仿宋_GB2312" w:eastAsia="仿宋_GB2312" w:cs="仿宋_GB2312"/>
          <w:spacing w:val="0"/>
          <w:sz w:val="32"/>
          <w:szCs w:val="32"/>
        </w:rPr>
        <w:t>月</w:t>
      </w:r>
      <w:r>
        <w:rPr>
          <w:rFonts w:hint="eastAsia" w:ascii="仿宋_GB2312" w:hAnsi="仿宋_GB2312" w:eastAsia="仿宋_GB2312" w:cs="仿宋_GB2312"/>
          <w:spacing w:val="0"/>
          <w:sz w:val="32"/>
          <w:szCs w:val="32"/>
          <w:lang w:val="en-US" w:eastAsia="zh-CN"/>
        </w:rPr>
        <w:t>25</w:t>
      </w:r>
      <w:r>
        <w:rPr>
          <w:rFonts w:hint="eastAsia" w:ascii="仿宋_GB2312" w:hAnsi="仿宋_GB2312" w:eastAsia="仿宋_GB2312" w:cs="仿宋_GB2312"/>
          <w:spacing w:val="0"/>
          <w:sz w:val="32"/>
          <w:szCs w:val="32"/>
        </w:rPr>
        <w:t xml:space="preserve">日  </w:t>
      </w:r>
    </w:p>
    <w:p>
      <w:pPr>
        <w:pStyle w:val="2"/>
        <w:rPr>
          <w:rFonts w:hint="eastAsia" w:ascii="仿宋_GB2312" w:hAnsi="仿宋_GB2312" w:eastAsia="仿宋_GB2312" w:cs="仿宋_GB2312"/>
          <w:spacing w:val="0"/>
          <w:sz w:val="32"/>
          <w:szCs w:val="32"/>
        </w:rPr>
      </w:pPr>
    </w:p>
    <w:p>
      <w:pPr>
        <w:pStyle w:val="3"/>
        <w:rPr>
          <w:rFonts w:hint="eastAsia" w:ascii="仿宋_GB2312" w:hAnsi="仿宋_GB2312" w:eastAsia="仿宋_GB2312" w:cs="仿宋_GB2312"/>
          <w:spacing w:val="0"/>
          <w:sz w:val="32"/>
          <w:szCs w:val="32"/>
        </w:rPr>
      </w:pPr>
    </w:p>
    <w:p>
      <w:pPr>
        <w:pStyle w:val="3"/>
        <w:ind w:left="0" w:leftChars="0" w:firstLine="0" w:firstLineChars="0"/>
        <w:rPr>
          <w:rFonts w:hint="eastAsia" w:ascii="仿宋_GB2312" w:hAnsi="仿宋_GB2312" w:eastAsia="仿宋_GB2312" w:cs="仿宋_GB2312"/>
          <w:spacing w:val="0"/>
          <w:sz w:val="32"/>
          <w:szCs w:val="32"/>
        </w:rPr>
      </w:pPr>
    </w:p>
    <w:p>
      <w:pPr>
        <w:rPr>
          <w:rFonts w:hint="eastAsia"/>
        </w:rPr>
      </w:pPr>
    </w:p>
    <w:p>
      <w:pPr>
        <w:rPr>
          <w:rFonts w:hint="eastAsia" w:ascii="仿宋_GB2312" w:hAnsi="仿宋_GB2312" w:eastAsia="仿宋_GB2312" w:cs="仿宋_GB2312"/>
          <w:spacing w:val="0"/>
          <w:sz w:val="32"/>
          <w:szCs w:val="32"/>
        </w:rPr>
      </w:pPr>
    </w:p>
    <w:p>
      <w:pPr>
        <w:pStyle w:val="2"/>
        <w:rPr>
          <w:rFonts w:hint="eastAsia" w:ascii="仿宋_GB2312" w:hAnsi="仿宋_GB2312" w:eastAsia="仿宋_GB2312" w:cs="仿宋_GB2312"/>
          <w:spacing w:val="0"/>
          <w:sz w:val="32"/>
          <w:szCs w:val="32"/>
        </w:rPr>
      </w:pPr>
    </w:p>
    <w:p>
      <w:pPr>
        <w:pStyle w:val="3"/>
        <w:rPr>
          <w:rFonts w:hint="eastAsia"/>
        </w:rPr>
      </w:pPr>
    </w:p>
    <w:p>
      <w:pPr>
        <w:pStyle w:val="2"/>
      </w:pPr>
    </w:p>
    <w:p>
      <w:pPr>
        <w:keepNext w:val="0"/>
        <w:keepLines w:val="0"/>
        <w:pageBreakBefore w:val="0"/>
        <w:widowControl w:val="0"/>
        <w:kinsoku/>
        <w:wordWrap/>
        <w:overflowPunct/>
        <w:topLinePunct w:val="0"/>
        <w:autoSpaceDE/>
        <w:autoSpaceDN/>
        <w:bidi w:val="0"/>
        <w:adjustRightInd/>
        <w:snapToGrid/>
        <w:spacing w:line="560" w:lineRule="exact"/>
        <w:textAlignment w:val="auto"/>
        <w:rPr>
          <w:spacing w:val="0"/>
          <w:u w:val="none"/>
        </w:rPr>
      </w:pPr>
      <w:r>
        <w:rPr>
          <w:rFonts w:hint="eastAsia" w:ascii="仿宋_GB2312" w:hAnsi="仿宋_GB2312" w:eastAsia="仿宋_GB2312" w:cs="仿宋_GB2312"/>
          <w:spacing w:val="0"/>
          <w:sz w:val="32"/>
          <w:szCs w:val="32"/>
          <w:u w:val="none"/>
        </w:rPr>
        <w:t xml:space="preserve">                                                </w:t>
      </w:r>
    </w:p>
    <w:p>
      <w:pPr>
        <w:keepNext w:val="0"/>
        <w:keepLines w:val="0"/>
        <w:pageBreakBefore w:val="0"/>
        <w:widowControl w:val="0"/>
        <w:pBdr>
          <w:top w:val="single" w:color="auto" w:sz="4" w:space="0"/>
          <w:bottom w:val="single" w:color="auto" w:sz="4" w:space="0"/>
        </w:pBdr>
        <w:kinsoku/>
        <w:wordWrap/>
        <w:overflowPunct/>
        <w:topLinePunct w:val="0"/>
        <w:autoSpaceDE/>
        <w:autoSpaceDN/>
        <w:bidi w:val="0"/>
        <w:adjustRightInd/>
        <w:snapToGrid/>
        <w:spacing w:line="560" w:lineRule="exact"/>
        <w:ind w:right="0"/>
        <w:textAlignment w:val="auto"/>
        <w:rPr>
          <w:rFonts w:hint="default"/>
          <w:lang w:val="en-US" w:eastAsia="zh-CN"/>
        </w:rPr>
      </w:pPr>
      <w:r>
        <w:rPr>
          <w:rFonts w:hint="eastAsia" w:ascii="仿宋_GB2312" w:hAnsi="仿宋_GB2312" w:eastAsia="仿宋_GB2312" w:cs="仿宋_GB2312"/>
          <w:spacing w:val="0"/>
          <w:sz w:val="32"/>
          <w:szCs w:val="32"/>
          <w:u w:val="none"/>
        </w:rPr>
        <w:t>抄送：县人大联工委、县政府办</w:t>
      </w:r>
    </w:p>
    <w:sectPr>
      <w:pgSz w:w="11906" w:h="16838"/>
      <w:pgMar w:top="1440" w:right="1417" w:bottom="1440" w:left="170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大标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7"/>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1YzBiNWQ5ZmNhZGI2NTg2Mzk1MGE2MDNlN2ExNTMifQ=="/>
  </w:docVars>
  <w:rsids>
    <w:rsidRoot w:val="2D3A41A1"/>
    <w:rsid w:val="027163DC"/>
    <w:rsid w:val="25085692"/>
    <w:rsid w:val="26342AF6"/>
    <w:rsid w:val="2D3A41A1"/>
    <w:rsid w:val="37E3596E"/>
    <w:rsid w:val="59DD4409"/>
    <w:rsid w:val="63C118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9"/>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next w:val="3"/>
    <w:qFormat/>
    <w:uiPriority w:val="0"/>
    <w:pPr>
      <w:tabs>
        <w:tab w:val="center" w:pos="4153"/>
        <w:tab w:val="right" w:pos="8306"/>
      </w:tabs>
      <w:snapToGrid w:val="0"/>
      <w:jc w:val="left"/>
    </w:pPr>
    <w:rPr>
      <w:sz w:val="18"/>
    </w:rPr>
  </w:style>
  <w:style w:type="paragraph" w:customStyle="1" w:styleId="3">
    <w:name w:val="Index5"/>
    <w:basedOn w:val="1"/>
    <w:next w:val="1"/>
    <w:qFormat/>
    <w:uiPriority w:val="6"/>
    <w:pPr>
      <w:spacing w:line="240" w:lineRule="auto"/>
      <w:ind w:left="1680" w:right="0" w:firstLine="0"/>
      <w:jc w:val="both"/>
    </w:pPr>
    <w:rPr>
      <w:rFonts w:ascii="Times New Roman" w:hAnsi="Times New Roman" w:cs="Times New Roman"/>
      <w:kern w:val="2"/>
      <w:sz w:val="21"/>
      <w:szCs w:val="24"/>
      <w:lang w:val="en-US" w:eastAsia="zh-CN" w:bidi="ar-SA"/>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标题 5（有编号）（绿盟科技）"/>
    <w:basedOn w:val="1"/>
    <w:next w:val="8"/>
    <w:qFormat/>
    <w:uiPriority w:val="0"/>
    <w:pPr>
      <w:keepNext/>
      <w:keepLines/>
      <w:numPr>
        <w:ilvl w:val="4"/>
        <w:numId w:val="1"/>
      </w:numPr>
      <w:spacing w:before="280" w:after="156" w:line="377" w:lineRule="auto"/>
      <w:ind w:firstLine="0" w:firstLineChars="0"/>
      <w:outlineLvl w:val="4"/>
    </w:pPr>
    <w:rPr>
      <w:rFonts w:ascii="Arial" w:hAnsi="Arial" w:eastAsia="黑体"/>
      <w:b/>
      <w:kern w:val="0"/>
      <w:sz w:val="24"/>
      <w:szCs w:val="28"/>
    </w:rPr>
  </w:style>
  <w:style w:type="paragraph" w:customStyle="1" w:styleId="8">
    <w:name w:val="正文（绿盟科技）"/>
    <w:qFormat/>
    <w:uiPriority w:val="0"/>
    <w:pPr>
      <w:spacing w:line="300" w:lineRule="auto"/>
    </w:pPr>
    <w:rPr>
      <w:rFonts w:ascii="Arial" w:hAnsi="Arial" w:eastAsia="宋体" w:cs="黑体"/>
      <w:sz w:val="21"/>
      <w:szCs w:val="21"/>
      <w:lang w:val="en-US" w:eastAsia="zh-CN" w:bidi="ar-SA"/>
    </w:rPr>
  </w:style>
  <w:style w:type="character" w:customStyle="1" w:styleId="9">
    <w:name w:val="NormalCharacter"/>
    <w:link w:val="1"/>
    <w:semiHidden/>
    <w:qFormat/>
    <w:uiPriority w:val="0"/>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507</Words>
  <Characters>541</Characters>
  <Lines>0</Lines>
  <Paragraphs>0</Paragraphs>
  <TotalTime>3</TotalTime>
  <ScaleCrop>false</ScaleCrop>
  <LinksUpToDate>false</LinksUpToDate>
  <CharactersWithSpaces>637</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2021-08-03T00:47:00Z</dcterms:created>
  <dc:creator>永不言弃</dc:creator>
  <cp:lastModifiedBy>安静..</cp:lastModifiedBy>
  <cp:lastPrinted>2022-04-25T03:36:00Z</cp:lastPrinted>
  <dcterms:modified xsi:type="dcterms:W3CDTF">2022-06-01T03:09:25Z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KSOSaveFontToCloudKey">
    <vt:lpwstr>315009000_btnclosed</vt:lpwstr>
  </property>
  <property fmtid="{D5CDD505-2E9C-101B-9397-08002B2CF9AE}" pid="4" name="ICV">
    <vt:lpwstr>B9B2E27B3F0D49469B73F294E6CBCC66</vt:lpwstr>
  </property>
</Properties>
</file>